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AA" w:rsidRDefault="004908AA" w:rsidP="004908AA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Муниципальное образовательное учреждение </w:t>
      </w:r>
    </w:p>
    <w:p w:rsidR="004908AA" w:rsidRDefault="004908AA" w:rsidP="004908AA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дополнительного образования </w:t>
      </w:r>
    </w:p>
    <w:p w:rsidR="004908AA" w:rsidRDefault="004908AA" w:rsidP="004908AA">
      <w:pPr>
        <w:pStyle w:val="a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«Спортивная – школа №7»</w:t>
      </w:r>
    </w:p>
    <w:p w:rsidR="004908AA" w:rsidRDefault="004908AA" w:rsidP="004908AA">
      <w:pPr>
        <w:pStyle w:val="a3"/>
        <w:jc w:val="center"/>
        <w:rPr>
          <w:b/>
          <w:bCs/>
          <w:sz w:val="28"/>
          <w:szCs w:val="28"/>
        </w:rPr>
      </w:pPr>
    </w:p>
    <w:p w:rsidR="004908AA" w:rsidRDefault="004908AA" w:rsidP="004908AA">
      <w:pPr>
        <w:pStyle w:val="a3"/>
        <w:jc w:val="center"/>
        <w:rPr>
          <w:b/>
          <w:bCs/>
          <w:sz w:val="28"/>
          <w:szCs w:val="28"/>
        </w:rPr>
      </w:pPr>
    </w:p>
    <w:p w:rsidR="004908AA" w:rsidRDefault="004908AA" w:rsidP="004908AA">
      <w:pPr>
        <w:pStyle w:val="a3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РЕФЕРАТ</w:t>
      </w:r>
    </w:p>
    <w:p w:rsidR="004908AA" w:rsidRDefault="004908AA" w:rsidP="004908AA">
      <w:pPr>
        <w:pStyle w:val="a3"/>
        <w:jc w:val="center"/>
        <w:rPr>
          <w:b/>
          <w:bCs/>
          <w:sz w:val="72"/>
          <w:szCs w:val="72"/>
        </w:rPr>
      </w:pPr>
    </w:p>
    <w:p w:rsidR="004908AA" w:rsidRPr="004908AA" w:rsidRDefault="004908AA" w:rsidP="004908AA">
      <w:pPr>
        <w:spacing w:before="120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на тему: </w:t>
      </w:r>
      <w:bookmarkStart w:id="0" w:name="_GoBack"/>
      <w:bookmarkEnd w:id="0"/>
      <w:r w:rsidRPr="004908AA">
        <w:rPr>
          <w:sz w:val="44"/>
          <w:szCs w:val="44"/>
        </w:rPr>
        <w:t>Список групп запрещенных для использования допинговых препаратов и методов</w:t>
      </w:r>
    </w:p>
    <w:p w:rsidR="004908AA" w:rsidRPr="004908AA" w:rsidRDefault="004908AA" w:rsidP="004908AA">
      <w:pPr>
        <w:spacing w:before="120"/>
        <w:jc w:val="center"/>
        <w:rPr>
          <w:bCs/>
          <w:sz w:val="44"/>
          <w:szCs w:val="44"/>
        </w:rPr>
      </w:pPr>
    </w:p>
    <w:p w:rsidR="004908AA" w:rsidRDefault="004908AA" w:rsidP="004908AA">
      <w:pPr>
        <w:pStyle w:val="a3"/>
        <w:jc w:val="center"/>
        <w:rPr>
          <w:bCs/>
          <w:sz w:val="44"/>
          <w:szCs w:val="44"/>
        </w:rPr>
      </w:pPr>
    </w:p>
    <w:p w:rsidR="004908AA" w:rsidRDefault="004908AA" w:rsidP="004908AA">
      <w:pPr>
        <w:pStyle w:val="a3"/>
        <w:jc w:val="center"/>
        <w:rPr>
          <w:bCs/>
          <w:sz w:val="44"/>
          <w:szCs w:val="44"/>
        </w:rPr>
      </w:pPr>
    </w:p>
    <w:p w:rsidR="004908AA" w:rsidRDefault="004908AA" w:rsidP="004908AA">
      <w:pPr>
        <w:pStyle w:val="a3"/>
        <w:jc w:val="center"/>
        <w:rPr>
          <w:bCs/>
          <w:sz w:val="44"/>
          <w:szCs w:val="44"/>
        </w:rPr>
      </w:pPr>
    </w:p>
    <w:p w:rsidR="004908AA" w:rsidRDefault="004908AA" w:rsidP="004908AA">
      <w:pPr>
        <w:pStyle w:val="a3"/>
        <w:jc w:val="center"/>
        <w:rPr>
          <w:bCs/>
          <w:sz w:val="44"/>
          <w:szCs w:val="44"/>
        </w:rPr>
      </w:pPr>
    </w:p>
    <w:p w:rsidR="004908AA" w:rsidRDefault="004908AA" w:rsidP="004908AA">
      <w:pPr>
        <w:pStyle w:val="a3"/>
        <w:jc w:val="center"/>
        <w:rPr>
          <w:bCs/>
          <w:sz w:val="44"/>
          <w:szCs w:val="44"/>
        </w:rPr>
      </w:pPr>
    </w:p>
    <w:p w:rsidR="004908AA" w:rsidRDefault="004908AA" w:rsidP="004908AA">
      <w:pPr>
        <w:pStyle w:val="a3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</w:t>
      </w:r>
      <w:r w:rsidR="00493F13">
        <w:rPr>
          <w:bCs/>
          <w:sz w:val="32"/>
          <w:szCs w:val="32"/>
        </w:rPr>
        <w:t xml:space="preserve">                               </w:t>
      </w:r>
      <w:r>
        <w:rPr>
          <w:bCs/>
          <w:sz w:val="32"/>
          <w:szCs w:val="32"/>
        </w:rPr>
        <w:t>Реферат подготовила:</w:t>
      </w:r>
    </w:p>
    <w:p w:rsidR="004908AA" w:rsidRDefault="004908AA" w:rsidP="004908AA">
      <w:pPr>
        <w:pStyle w:val="a3"/>
        <w:tabs>
          <w:tab w:val="left" w:pos="6379"/>
          <w:tab w:val="left" w:pos="1573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</w:t>
      </w:r>
      <w:r w:rsidR="004B56EB">
        <w:rPr>
          <w:bCs/>
          <w:sz w:val="32"/>
          <w:szCs w:val="32"/>
        </w:rPr>
        <w:t xml:space="preserve">                              </w:t>
      </w:r>
      <w:r w:rsidR="00493F1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тренер-преподаватель</w:t>
      </w:r>
    </w:p>
    <w:p w:rsidR="004908AA" w:rsidRDefault="004908AA" w:rsidP="004908AA">
      <w:pPr>
        <w:pStyle w:val="a3"/>
        <w:tabs>
          <w:tab w:val="left" w:pos="15735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</w:t>
      </w:r>
      <w:r w:rsidR="00D87229"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>Харитонкина К.П.</w:t>
      </w:r>
    </w:p>
    <w:p w:rsidR="004908AA" w:rsidRDefault="004908AA" w:rsidP="003A330A">
      <w:pPr>
        <w:spacing w:before="120"/>
        <w:jc w:val="center"/>
        <w:rPr>
          <w:bCs/>
          <w:sz w:val="32"/>
          <w:szCs w:val="32"/>
        </w:rPr>
      </w:pPr>
    </w:p>
    <w:p w:rsidR="00EC6BB0" w:rsidRDefault="00EC6BB0" w:rsidP="003A330A">
      <w:pPr>
        <w:spacing w:before="120"/>
        <w:jc w:val="center"/>
        <w:rPr>
          <w:rStyle w:val="a4"/>
          <w:sz w:val="32"/>
          <w:szCs w:val="32"/>
        </w:rPr>
      </w:pPr>
      <w:r>
        <w:rPr>
          <w:bCs/>
          <w:sz w:val="32"/>
          <w:szCs w:val="32"/>
        </w:rPr>
        <w:t xml:space="preserve">                          </w:t>
      </w:r>
    </w:p>
    <w:p w:rsidR="003A330A" w:rsidRPr="003A330A" w:rsidRDefault="003A330A" w:rsidP="003A330A">
      <w:pPr>
        <w:spacing w:before="120"/>
        <w:jc w:val="center"/>
        <w:rPr>
          <w:sz w:val="32"/>
          <w:szCs w:val="32"/>
        </w:rPr>
      </w:pPr>
      <w:r w:rsidRPr="003A330A">
        <w:rPr>
          <w:rStyle w:val="a4"/>
          <w:sz w:val="32"/>
          <w:szCs w:val="32"/>
        </w:rPr>
        <w:lastRenderedPageBreak/>
        <w:t>Список групп запрещенных для использования допинговых препаратов и методов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От имени МОК и медицинской комиссии МОК имею честь опубликовать список запрещенных для использования препаратов и методов допинга, принятый в 1999г. В ранее существовавшем списке приняты изменения.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ГРУППА 1.Е.</w:t>
      </w:r>
      <w:r w:rsidRPr="003A330A">
        <w:t xml:space="preserve"> Пептические гормональные препараты, миметрики и их аналоги. Термин "гликопротеин" заменен термином "миметрик" для соответствия изменившейся терминологии в фармацевтике.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ГРУППА 2.В.</w:t>
      </w:r>
      <w:r w:rsidRPr="003A330A">
        <w:t xml:space="preserve"> Марихуана. Группа переименована и получила более общее название "канабиоиды", для того чтобы стало возможным объединить марихуану и гашиш, являющиеся модификациями одного и того же препарата.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Стимуляторы:</w:t>
      </w:r>
      <w:r w:rsidRPr="003A330A">
        <w:t xml:space="preserve"> salbutamol Его использование теперь определено более точно и разрешено только для предотвращения и облегчения астматических и вызванных нагрузкой астматических состояний.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Наркотики.</w:t>
      </w:r>
      <w:r w:rsidRPr="003A330A">
        <w:t xml:space="preserve"> Добавлен к списку бапренорфин и исключен из списка трамадол.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Анаболические стероиды.</w:t>
      </w:r>
      <w:r w:rsidRPr="003A330A">
        <w:t xml:space="preserve"> Группа поделена на две подгруппы и к ним добавлены androstenediol, 19-norandrostenediol, 19-norandrostenedion. Пептические гормональные препараты, миметрики и их аналоги. Добавлены: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-инсулиноподобный Фактор Роста (IGF-1)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-инсулин, разрешен только для инсулинозависимых больных диабетом. В последнем случае необходимо письменное заключение эндокринолога или врача команды.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Допинг кровью.</w:t>
      </w:r>
      <w:r w:rsidRPr="003A330A">
        <w:t xml:space="preserve"> Добавился новый термин "искусственные переносчики кислорода", охватывающий группу веществ, заменяющих кровь. Термин "образец мочи" заменен термином "образец".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ГРУППА 1.D.</w:t>
      </w:r>
      <w:r w:rsidRPr="003A330A">
        <w:t xml:space="preserve"> Диуретики. Также были включены в группу маскирующих препаратов в связи с возможностью использования их как мочегонных средств для маскировки других препаратов.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2.ГРУППЫ ПРЕПАРАТОВ, РАЗРЕШЕННЫХ ДЛЯ ИСПОЛЬЗОВАНИЯ ОГРАНИЧЕННО.</w:t>
      </w:r>
      <w:r w:rsidRPr="003A330A">
        <w:t xml:space="preserve"> Внесены следующие изменения: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 исключена фраза "результаты являются основанием для санкций" в пунктах 3.А.алкоголь и 3.В.канабиноиды;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 фраза "в соответствии с соглашением с Международными спортивными федерациями и уполномоченными представителями" заменена на "в соответствие с правилами..."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 для канабиноидов (марихуана) принято ограничение в 15 наногр.\мл с целью избежать ситуаций пассивного курения; Добавлена фраза "На Олимпийских играх будет проводиться канабиноид-тест".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3.ЛОКАЛЬНЫЕ АНАСТЕТИКИ</w:t>
      </w:r>
      <w:r w:rsidRPr="003A330A">
        <w:t xml:space="preserve"> Об их использовании теперь разрешено не уведомлять, кроме тех случаев, когда это оговорено правилами.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ПРЕДЕЛЬНЫЕ НОРМЫ</w:t>
      </w:r>
      <w:r w:rsidRPr="003A330A">
        <w:t xml:space="preserve">. "Более чем": проба считается положительной, когда результат лабораторного теста превышает предельную норму.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Принц Александр де Мероуд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Президент Мед. Комиссии МОК</w:t>
      </w:r>
    </w:p>
    <w:p w:rsidR="003A330A" w:rsidRDefault="003A330A" w:rsidP="003A330A">
      <w:pPr>
        <w:spacing w:before="120"/>
        <w:ind w:firstLine="567"/>
        <w:jc w:val="both"/>
      </w:pPr>
      <w:r w:rsidRPr="003A330A">
        <w:lastRenderedPageBreak/>
        <w:t>Медицинские обозначения групп запрещенных препаратов и методов Международного Олимпийского Комитета.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 xml:space="preserve">31 января 1999г.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Допинг рассматривают со спортивной и медицинской точек зрения и под ним понимают: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1.Использование запрещенных препаратов,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2.Использование запрещенных методов.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1. Группы запрещенных препаратов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A.Стимуляторы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В.Наркотики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С.Анаболические агенты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D.Диуретики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E.Пептические гормональные средства и их аналоги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2. Запрещенные методы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А.Допинг кровью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В.Фармакологические, химические и физические манипуляции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3.Группы препаратов с ограниченным разрешением для использования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А.Алкоголь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В.Канабиноиды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С.Местные анастетики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D.Кортикостероиды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E.Бета-блокераторы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1. Все препараты, принадлежащие этой группе, запрещены для использования, даже если они не содержатся в списке примеров. Поэтому использован термин "и подобные препараты", описывающий сходные по фармакологическому действию и химической структуре препараты.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A.Стимуляторы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Запрещены: amineptine,amiphenazole,amphetamines,bromantan, caffeine(положительной считается проба, обнаруживающая в моче концентрацию более 12 мкгр\мл),carphedone,cocaine, ephedrines(для эфедрина,катина и метилэфедрина положительна проба с более чем 5 мкгр\мл. Для фенилпропаниламида и псевдоэфедрина - более 10 мкгр\мл. Если присутствует более чем одна из субстанций - их концентрации суммируются. Если сумма превышает 10 мкгр\мл - проба считается положительной),fencamfamin,mesocarb, pentetrazol, pipradrol, salbutamol и terbutaline разрешены только при астме и вызванной нагрузкой астме. Необходимо письменное уведомление распиратолога или врача команды; и сходные препараты. Все амидазоловые препараты, такие как оксиметезолин, разрешены в лечебных целях. Вазоконструкторы (такие как адреналин), расцениваются как местные анастетики. Капельные формы подобные назалу и офтальмологические (фенилефриновые) разрешены.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 xml:space="preserve">В.Наркотики. Запрещены: buprenorphine, dextromoramide, diamophine (heroin), methadone, morphine, pentazocine, pephidine и подобные им. Разрешены codeine, </w:t>
      </w:r>
      <w:r w:rsidRPr="003A330A">
        <w:lastRenderedPageBreak/>
        <w:t>dextromethorphan, dextropropoxyphene, dihydrocodeine, diphenoxylate, ethylmorphine, pholcodine, propoxyphene и tramadol.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C.Анаболики. Запрещены:</w:t>
      </w:r>
    </w:p>
    <w:p w:rsidR="003A330A" w:rsidRPr="00EC6BB0" w:rsidRDefault="003A330A" w:rsidP="003A330A">
      <w:pPr>
        <w:spacing w:before="120"/>
        <w:ind w:firstLine="567"/>
        <w:jc w:val="both"/>
      </w:pPr>
      <w:r w:rsidRPr="00EC6BB0">
        <w:t xml:space="preserve">1. </w:t>
      </w:r>
      <w:r w:rsidRPr="003A330A">
        <w:t>Анаболические</w:t>
      </w:r>
      <w:r w:rsidRPr="00EC6BB0">
        <w:t xml:space="preserve"> </w:t>
      </w:r>
      <w:r w:rsidRPr="003A330A">
        <w:t>андростероиды</w:t>
      </w:r>
      <w:r w:rsidRPr="00EC6BB0">
        <w:t xml:space="preserve">: 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t>А</w:t>
      </w:r>
      <w:r w:rsidRPr="003A330A">
        <w:rPr>
          <w:lang w:val="en-US"/>
        </w:rPr>
        <w:t xml:space="preserve">. Clostebol, fluoxymesterone, metandienone, metenolone, nandrolone, 19-norandrostenedione, oxandrolone, stanozol </w:t>
      </w:r>
      <w:r w:rsidRPr="003A330A">
        <w:t>и</w:t>
      </w:r>
      <w:r w:rsidRPr="003A330A">
        <w:rPr>
          <w:lang w:val="en-US"/>
        </w:rPr>
        <w:t xml:space="preserve"> </w:t>
      </w:r>
      <w:r w:rsidRPr="003A330A">
        <w:t>подобные</w:t>
      </w:r>
      <w:r w:rsidRPr="003A330A">
        <w:rPr>
          <w:lang w:val="en-US"/>
        </w:rPr>
        <w:t xml:space="preserve"> </w:t>
      </w:r>
      <w:r w:rsidRPr="003A330A">
        <w:t>им</w:t>
      </w:r>
      <w:r w:rsidRPr="003A330A">
        <w:rPr>
          <w:lang w:val="en-US"/>
        </w:rPr>
        <w:t>.</w:t>
      </w:r>
      <w:r>
        <w:rPr>
          <w:lang w:val="en-US"/>
        </w:rP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 Androstenediol, androstenedion, dehydroepiandrosterone(DHEA), dihydrotesosterone, testosterone (соотношение тестостерона к эпитестостерону в моче более чем 6:1 считается недопустимым, если недоказуемо, что причиной этого являются физиологические или патологические кондиции, такие как недостаточная экскреция эпитестостерона, сдвиги в продуцировании андрогенов, дефицит энзимов. В случае если вышеуказанное соотношение более чем 6:1, мед. комиссия проводит исследования, перед тем как признать пробу положительной. Полный отчет должен включать обзор предыдущих тестов и исследований эндокринного фона. Если такие данные отсутствуют, атлет должен быть подвергнут тестированию минимум раз в месяц в течение 3-х месяцев, конфиденциально. Результаты исследований включаются в отчет. Отказ от сотрудничества в этих исследованиях приравнивается к положительной пробе), и подобные им.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2.Бета-2 агонисты.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 для приемов орально или инъекций: Bambuterol, clenbuterol, fenoterol, formoterol, reproterol, salbutamol и terbutaline разрешены для ингаляций как описано в Статье 1.А., и подобные им.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D.Диуретики.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Запрещены: acetazolamide, bumetanide, chlortalidone, etacrynic acid, furosemide, hydrochlorothiazide, mannitol(запрещены внутривенные инъекции), mersalyl, spironolactone, triamterene и подобные им.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Е.Пептидные гормональные препараты, миметрики и их аналоги.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1.Chorionic Gonadotrophin(hCG);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2.Pituitary and synthetic gonadotrophins(LH);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3.Corticotrophins(ACTH, tetracosactide);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4.Growth hormone(hGH);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5.Insulin-llike Growth Factor(IGF-1);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6.Erythropoietin(EPO);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7.Insulin разрешен только для инсулинозависимых диабетиков, в этих случаях необходимо письменное заключение эндокринолога или врача команды. Присутствие в моче аномальных концентраций эндогеновых гормонов или их диагностических идентификаторов не допускается, кроме случаев когда документально подтвержден факт того, что это вызвано исключительно физиологическими или патологическими особенностями.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2. ЗАПРЕЩЕННЫЕ МЕТОДЫ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 следующие процедуры: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Допинг кровью</w:t>
      </w:r>
    </w:p>
    <w:p w:rsidR="003A330A" w:rsidRDefault="003A330A" w:rsidP="003A330A">
      <w:pPr>
        <w:spacing w:before="120"/>
        <w:ind w:firstLine="567"/>
        <w:jc w:val="both"/>
      </w:pPr>
      <w:r w:rsidRPr="003A330A">
        <w:t xml:space="preserve">Под ним понимается введение крови, красных кровяных клеток, искусственных переносчиков кислорода и подобных им. Фармакологические, химические и физические манипуляции. Под ними понимают использование препаратов и методов, которые могут повлиять на пробы при допинг-контроле, при попытках скрыть прием допингов. Сюда </w:t>
      </w:r>
      <w:r w:rsidRPr="003A330A">
        <w:lastRenderedPageBreak/>
        <w:t>относятся прием диуретиков, подмену и отсрочку образцов при пробах, использование пробенецида и подобных препаратов, маскираторов тестостерона и эпитестостерона, такие как бромантан и эпитестостерона (для концентрации эпитестостерона в моче более 200 наногр\мл см. Статью (1.С.1.b) для тестостерона). Влияние или невлияние допинга на результат не принимается во внимание при его обнаружении.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3. ГРУППЫ УСЛОВНО ЗАПРЕЩЕННЫХ ПРЕПАРАТОВ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А.Алкоголь При необходимости проводятся тесты на этанол.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В.Канабиноиды При необходимости проводятся тесты на канабиноиды (марихуана, гашиш и т.п.). На Олимпийских Играх тест обязателен. Запрещена концентрация в моче 11-nor-delta-9-tetrahydrocannabinol-9-carboxylic acid (carboxy-THC) более 15 наногр\мл.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С.Местные анастетики Инъекционные местные анастетики разрешены если: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 Используются бапивакаин, лидокаин, мепивакаин, прокаин, но не кокаин. Вместе с местными анастетиками разрешены вазоконсрукторы, такие как адреналин.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 Разрешены только местные или внутрисуставные инъекции.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 Имеется письменное мед. заключение. При необходимости уведомление об использовании обязательно.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D.Кортикостероиды Систематическое использование кортикостероидов запрещено. Разрешены местные и внутрисуставные инъекции кортикостероидов и их анальное, ауральное, дерматологическое, ингаляционное, назальное и офтальмологическое (но не ректальное) использование. При необходимости обязательно мед. заключение.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Е.Бета-блокераторы. Могут при необходимости проводиться тесты на acebutomol, alprenonol, atenonol, labetalol, metoprolol, nadolol, oxprenolol, propranonol, sotalol и подобные им.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Сальбутамол, сальметерол, тербуталин и другие бета-агонисты запрещены. Кокаин как локальный анастетик запрещен. Для местных и внутрисуставных инъекций местных анастетиков может требоваться уведомление об использовании.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ПРИМЕРНЫЙ СПИСОК ЗАПРЕЩЕННЫХ ПРЕПАРАТОВ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Список неполный, и многие не указанные в нем препараты подразумеваются под термином "и подобные им". Спортсменам рекомендовано принимать только те препараты, которые предписаны врачом и убеждаться в том, что они не содержат запрещенных компонентов. Как только спортсмен призван для прохождения допинг контроля, ему следует сообщить мед.комиссии о тех препаратах, которые принимались им в течение 7 последних дней.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СТИМУЛЯТОРЫ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Amineptine, amfepramone, amphenazole, amphetamine, bambuterol, bromantan, caffeine, carphedon, cathine, cocaine, cropropamide, crotethamide, ephedrine, etamivan, etilamphetamine, etilefrine, fencamfamin, fenetylline, fenfluramine, formoterol, heptaminol, mefenorex, mephentermine, mesocarb, methamphetamine, methoxyphenamine, methylenedioxyamphetamine, methylephedrine, methylphenidate, nikethamide, norfenfluramine, parahydroxyamphetamine, pemoline, pentetrazol, phendimetrazine, phentermine, phenylephrine, phenylpropanolamine, pholedrine, pipradol, prolintan, propylhexedrine, pseudoephedrine, reproterol, salbutamol, salmeterol, selegiline, strychnine, terbutaline.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НАРКОТИКИ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Buprenorphine, dextromoramide, diamorphine(heroin), hydrocodone, methadone, morphine, pentazocine, pethidine.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АНАБОЛИКИ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Androstenediol, androstenedione, bambuterol, boldenone, clenbuterol, clostebol, danazol, dehydrochlormethyltesterone, dehydroepiandrosterone(DHEA), Dihydrotestosterone, drostanolone, fenoterol, fluoxymesterone, formebolone, formoterol, </w:t>
      </w:r>
      <w:r w:rsidRPr="003A330A">
        <w:rPr>
          <w:lang w:val="en-US"/>
        </w:rPr>
        <w:lastRenderedPageBreak/>
        <w:t>gestrinone, mesterolone, metandienone, metenolone, methandriol, methyltestosterone, mibolerone, nandrolone, 19-norandrostenediol, 19-norandrostenedione, norethandrolone, oxandrolone, oxymesterone, oxymetholone, reproterol, salbutamol, salmeterol, stanozolol, terbutaline, testosterone, trenbolone.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ДИУРЕТИКИ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Acetazolamide, bendroflumethiazide, bumetanide, canrenone, chlortalidone, ethacrynic acid, furosemide, hydrochlorothiazide, indapamide, mannitol, mersalyl, spironolactone, triamterene.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МАСКИРАТОРЫ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Bromantan, epitestosterone, probenecid </w:t>
      </w:r>
      <w:r w:rsidRPr="003A330A">
        <w:t>и</w:t>
      </w:r>
      <w:r w:rsidRPr="003A330A">
        <w:rPr>
          <w:lang w:val="en-US"/>
        </w:rPr>
        <w:t xml:space="preserve"> </w:t>
      </w:r>
      <w:r w:rsidRPr="003A330A">
        <w:t>диуретики</w:t>
      </w:r>
      <w:r w:rsidRPr="003A330A">
        <w:rPr>
          <w:lang w:val="en-US"/>
        </w:rPr>
        <w:t>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ПЕПТИЧЕСКИЕ</w:t>
      </w:r>
      <w:r w:rsidRPr="003A330A">
        <w:rPr>
          <w:rStyle w:val="a4"/>
          <w:b w:val="0"/>
          <w:bCs w:val="0"/>
          <w:lang w:val="en-US"/>
        </w:rPr>
        <w:t xml:space="preserve"> </w:t>
      </w:r>
      <w:r w:rsidRPr="003A330A">
        <w:rPr>
          <w:rStyle w:val="a4"/>
          <w:b w:val="0"/>
          <w:bCs w:val="0"/>
        </w:rPr>
        <w:t>ГОРМОНЫ</w:t>
      </w:r>
      <w:r w:rsidRPr="003A330A">
        <w:rPr>
          <w:rStyle w:val="a4"/>
          <w:b w:val="0"/>
          <w:bCs w:val="0"/>
          <w:lang w:val="en-US"/>
        </w:rPr>
        <w:t xml:space="preserve"> </w:t>
      </w:r>
      <w:r w:rsidRPr="003A330A">
        <w:rPr>
          <w:rStyle w:val="a4"/>
          <w:b w:val="0"/>
          <w:bCs w:val="0"/>
        </w:rPr>
        <w:t>И</w:t>
      </w:r>
      <w:r w:rsidRPr="003A330A">
        <w:rPr>
          <w:rStyle w:val="a4"/>
          <w:b w:val="0"/>
          <w:bCs w:val="0"/>
          <w:lang w:val="en-US"/>
        </w:rPr>
        <w:t xml:space="preserve"> </w:t>
      </w:r>
      <w:r w:rsidRPr="003A330A">
        <w:rPr>
          <w:rStyle w:val="a4"/>
          <w:b w:val="0"/>
          <w:bCs w:val="0"/>
        </w:rPr>
        <w:t>МИМЕТРИКИ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ACTH, erythropoietin(EPO), hGH, hCG, LH, insulin.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БЕТА</w:t>
      </w:r>
      <w:r w:rsidRPr="003A330A">
        <w:rPr>
          <w:rStyle w:val="a4"/>
          <w:b w:val="0"/>
          <w:bCs w:val="0"/>
          <w:lang w:val="en-US"/>
        </w:rPr>
        <w:t>-</w:t>
      </w:r>
      <w:r w:rsidRPr="003A330A">
        <w:rPr>
          <w:rStyle w:val="a4"/>
          <w:b w:val="0"/>
          <w:bCs w:val="0"/>
        </w:rPr>
        <w:t>БЛОКЕРАТОРЫ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Acebutolol, alprenolol, atenolol, betaxolol, bisoprolol, bunolol, labetalol, metaprolol, nadolol, oxprenolol, propranolol, sotalol.</w:t>
      </w:r>
    </w:p>
    <w:p w:rsidR="003A330A" w:rsidRP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СУММАРНЫЕ УРИНОВЫЕ КОНЦЕНТРАЦИИ ПРЕПАРАТОВ, О КОТОРЫХ АККРЕДИТОВАННЫЕ МОК ЛАБОРАТОРИИ ОБЯЗАНЫ СООБЩАТЬ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1761"/>
      </w:tblGrid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Кофеин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более 12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Carboxy-THC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15 наногр\мл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Cathine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5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Ephedrine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5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Epitestosterone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200 наногр\мл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Methylephedrine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5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Morphine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Phenylpropanolamine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10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Pseudoephedrine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10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Соотношение тестерона </w:t>
            </w:r>
          </w:p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к эпетестостерону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6 </w:t>
            </w:r>
          </w:p>
        </w:tc>
      </w:tr>
    </w:tbl>
    <w:p w:rsidR="003F3287" w:rsidRPr="003A330A" w:rsidRDefault="003F3287" w:rsidP="003A330A">
      <w:pPr>
        <w:spacing w:before="120"/>
        <w:ind w:firstLine="567"/>
        <w:jc w:val="both"/>
      </w:pPr>
    </w:p>
    <w:sectPr w:rsidR="003F3287" w:rsidRPr="003A330A" w:rsidSect="003A33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A330A"/>
    <w:rsid w:val="00017916"/>
    <w:rsid w:val="00233880"/>
    <w:rsid w:val="00301039"/>
    <w:rsid w:val="003A330A"/>
    <w:rsid w:val="003F3287"/>
    <w:rsid w:val="00420562"/>
    <w:rsid w:val="004908AA"/>
    <w:rsid w:val="00493F13"/>
    <w:rsid w:val="004B56EB"/>
    <w:rsid w:val="00BB0DE0"/>
    <w:rsid w:val="00C860FA"/>
    <w:rsid w:val="00D034FD"/>
    <w:rsid w:val="00D87229"/>
    <w:rsid w:val="00E305D3"/>
    <w:rsid w:val="00EC6BB0"/>
    <w:rsid w:val="00F06000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0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30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A330A"/>
    <w:rPr>
      <w:b/>
      <w:bCs/>
    </w:rPr>
  </w:style>
  <w:style w:type="character" w:styleId="a5">
    <w:name w:val="Hyperlink"/>
    <w:basedOn w:val="a0"/>
    <w:uiPriority w:val="99"/>
    <w:rsid w:val="003A3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0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30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A330A"/>
    <w:rPr>
      <w:b/>
      <w:bCs/>
    </w:rPr>
  </w:style>
  <w:style w:type="character" w:styleId="a5">
    <w:name w:val="Hyperlink"/>
    <w:basedOn w:val="a0"/>
    <w:uiPriority w:val="99"/>
    <w:rsid w:val="003A3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1276</Words>
  <Characters>10939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групп запрещенных для использования допинговых препаратов и методов</vt:lpstr>
    </vt:vector>
  </TitlesOfParts>
  <Company>Home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 запрещенных для использования допинговых препаратов и методов</dc:title>
  <dc:creator>User</dc:creator>
  <cp:lastModifiedBy>Гена</cp:lastModifiedBy>
  <cp:revision>9</cp:revision>
  <cp:lastPrinted>2016-11-02T06:59:00Z</cp:lastPrinted>
  <dcterms:created xsi:type="dcterms:W3CDTF">2016-11-01T12:28:00Z</dcterms:created>
  <dcterms:modified xsi:type="dcterms:W3CDTF">2016-11-11T09:46:00Z</dcterms:modified>
</cp:coreProperties>
</file>